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outside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12/10/2026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37 Beaconsfield Parade, Glenrowan, Vic 3675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VACANT LAND</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0</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0</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1996</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$270,000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$295,000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5B3D3B" w:rsidRPr="00BC49D5" w14:paraId="32B5E47D" w14:textId="77777777" w:rsidTr="00E36845">
        <w:trPr>
          <w:trHeight w:val="454"/>
        </w:trPr>
        <w:tc>
          <w:tcPr>
            <w:tcW w:w="833" w:type="pct"/>
            <w:tcBorders>
              <w:right w:val="single" w:sz="4" w:space="0" w:color="auto"/>
            </w:tcBorders>
            <w:vAlign w:val="center"/>
          </w:tcPr>
          <w:p w14:paraId="7F2FC220" w14:textId="77777777" w:rsidR="005B3D3B" w:rsidRPr="00DC5AA8" w:rsidRDefault="005B3D3B" w:rsidP="00E3684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663744DA" w14:textId="543515E6" w:rsidR="005B3D3B" w:rsidRPr="00DC5AA8" w:rsidRDefault="005B3D3B" w:rsidP="00E36845">
            <w:pPr>
              <w:pStyle w:val="BodyText"/>
              <w:widowControl w:val="0"/>
              <w:spacing w:before="0" w:after="0"/>
            </w:pPr>
            <w:r>
              <w:t xml:space="preserve">$</w:t>
            </w:r>
          </w:p>
        </w:tc>
        <w:tc>
          <w:tcPr>
            <w:tcW w:w="834" w:type="pct"/>
            <w:tcBorders>
              <w:left w:val="single" w:sz="4" w:space="0" w:color="auto"/>
              <w:right w:val="single" w:sz="4" w:space="0" w:color="auto"/>
            </w:tcBorders>
            <w:vAlign w:val="center"/>
          </w:tcPr>
          <w:p w14:paraId="7159495E" w14:textId="77777777" w:rsidR="005B3D3B" w:rsidRPr="00DC5AA8" w:rsidRDefault="005B3D3B" w:rsidP="00E3684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096083C1" w14:textId="1482C800" w:rsidR="005B3D3B" w:rsidRPr="00123292" w:rsidRDefault="005B3D3B" w:rsidP="00E36845">
            <w:pPr>
              <w:pStyle w:val="BodyText"/>
              <w:widowControl w:val="0"/>
              <w:spacing w:before="0" w:after="0"/>
              <w:rPr>
                <w:i/>
                <w:color w:val="000000"/>
              </w:rPr>
            </w:pPr>
          </w:p>
        </w:tc>
        <w:tc>
          <w:tcPr>
            <w:tcW w:w="833" w:type="pct"/>
            <w:tcBorders>
              <w:right w:val="single" w:sz="4" w:space="0" w:color="auto"/>
            </w:tcBorders>
            <w:vAlign w:val="center"/>
          </w:tcPr>
          <w:p w14:paraId="56AB261B" w14:textId="77777777" w:rsidR="005B3D3B" w:rsidRPr="00BC49D5" w:rsidRDefault="005B3D3B" w:rsidP="00E3684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7EE1ACFA" w14:textId="42845E2A" w:rsidR="005B3D3B" w:rsidRPr="00BC49D5" w:rsidRDefault="005B3D3B" w:rsidP="00E36845">
            <w:pPr>
              <w:pStyle w:val="BodyText"/>
              <w:widowControl w:val="0"/>
              <w:spacing w:before="0" w:after="0"/>
            </w:pPr>
          </w:p>
        </w:tc>
      </w:tr>
    </w:tbl>
    <w:p w14:paraId="070B5805" w14:textId="77777777" w:rsidR="005B3D3B" w:rsidRPr="00B1243A" w:rsidRDefault="005B3D3B" w:rsidP="005B3D3B">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5B3D3B" w:rsidRPr="004A1D7C" w14:paraId="63453358" w14:textId="77777777" w:rsidTr="00E36845">
        <w:trPr>
          <w:trHeight w:val="510"/>
        </w:trPr>
        <w:tc>
          <w:tcPr>
            <w:tcW w:w="658" w:type="pct"/>
            <w:tcBorders>
              <w:right w:val="single" w:sz="4" w:space="0" w:color="auto"/>
            </w:tcBorders>
            <w:vAlign w:val="center"/>
          </w:tcPr>
          <w:p w14:paraId="593C6BAA" w14:textId="77777777" w:rsidR="005B3D3B" w:rsidRPr="00895F8D" w:rsidRDefault="005B3D3B" w:rsidP="00E36845">
            <w:pPr>
              <w:pStyle w:val="BodyText"/>
              <w:widowControl w:val="0"/>
              <w:tabs>
                <w:tab w:val="left" w:pos="473"/>
                <w:tab w:val="left" w:pos="936"/>
              </w:tabs>
              <w:spacing w:before="0" w:after="0"/>
              <w:rPr>
                <w:color w:val="595959"/>
              </w:rPr>
            </w:pPr>
            <w:r>
              <w:t xml:space="preserve">Period: from</w:t>
            </w:r>
          </w:p>
        </w:tc>
        <w:tc>
          <w:tcPr>
            <w:tcW w:w="585" w:type="pct"/>
            <w:tcBorders>
              <w:top w:val="single" w:sz="4" w:space="0" w:color="auto"/>
              <w:left w:val="single" w:sz="4" w:space="0" w:color="auto"/>
              <w:bottom w:val="single" w:sz="4" w:space="0" w:color="auto"/>
              <w:right w:val="single" w:sz="4" w:space="0" w:color="auto"/>
            </w:tcBorders>
            <w:vAlign w:val="center"/>
          </w:tcPr>
          <w:p w14:paraId="7DFB4D45" w14:textId="555ED3EC" w:rsidR="005B3D3B" w:rsidRDefault="005B3D3B" w:rsidP="00E36845">
            <w:pPr>
              <w:pStyle w:val="BodyText"/>
              <w:widowControl w:val="0"/>
              <w:tabs>
                <w:tab w:val="left" w:pos="473"/>
                <w:tab w:val="left" w:pos="936"/>
              </w:tabs>
              <w:spacing w:before="0" w:after="0"/>
            </w:pPr>
          </w:p>
        </w:tc>
        <w:tc>
          <w:tcPr>
            <w:tcW w:w="366" w:type="pct"/>
            <w:tcBorders>
              <w:left w:val="single" w:sz="4" w:space="0" w:color="auto"/>
              <w:right w:val="single" w:sz="4" w:space="0" w:color="auto"/>
            </w:tcBorders>
            <w:vAlign w:val="center"/>
          </w:tcPr>
          <w:p w14:paraId="2CD03B37" w14:textId="77777777" w:rsidR="005B3D3B" w:rsidRPr="00577BE4" w:rsidRDefault="005B3D3B" w:rsidP="00E3684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B7C7D14" w14:textId="611A978E" w:rsidR="005B3D3B" w:rsidRPr="00BC49D5" w:rsidRDefault="005B3D3B" w:rsidP="00E36845">
            <w:pPr>
              <w:pStyle w:val="BodyText"/>
              <w:widowControl w:val="0"/>
              <w:tabs>
                <w:tab w:val="left" w:pos="416"/>
                <w:tab w:val="left" w:pos="983"/>
              </w:tabs>
              <w:spacing w:before="0" w:after="0"/>
            </w:pPr>
          </w:p>
        </w:tc>
        <w:tc>
          <w:tcPr>
            <w:tcW w:w="512" w:type="pct"/>
            <w:tcBorders>
              <w:left w:val="single" w:sz="4" w:space="0" w:color="auto"/>
              <w:right w:val="single" w:sz="4" w:space="0" w:color="auto"/>
            </w:tcBorders>
            <w:vAlign w:val="center"/>
          </w:tcPr>
          <w:p w14:paraId="01D748C7" w14:textId="77777777" w:rsidR="005B3D3B" w:rsidRPr="00BC49D5" w:rsidRDefault="005B3D3B" w:rsidP="00E3684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3B0FABF9" w14:textId="6B1D3F8E" w:rsidR="005B3D3B" w:rsidRPr="00BC49D5" w:rsidRDefault="005B3D3B" w:rsidP="00E36845">
            <w:pPr>
              <w:pStyle w:val="BodyText"/>
              <w:widowControl w:val="0"/>
              <w:tabs>
                <w:tab w:val="left" w:pos="416"/>
                <w:tab w:val="left" w:pos="983"/>
              </w:tabs>
              <w:spacing w:before="0" w:after="0"/>
            </w:pP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five</w:t>
      </w:r>
      <w:r w:rsidRPr="00656580">
        <w:t/>
      </w:r>
      <w:r w:rsidRPr="00656580">
        <w:rPr>
          <w:b/>
          <w:bCs/>
        </w:rPr>
        <w:t xml:space="preserve"> kilometres</w:t>
      </w:r>
      <w:r>
        <w:t xml:space="preserve"> of the property for sale </w:t>
      </w:r>
      <w:r w:rsidRPr="00656580">
        <w:rPr>
          <w:b/>
          <w:bCs/>
        </w:rPr>
        <w:t xml:space="preserve">in the last </w:t>
      </w:r>
      <w:r w:rsidRPr="00656580">
        <w:rPr>
          <w:b/>
          <w:bCs/>
        </w:rPr>
        <w:t xml:space="preserve">18</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46 Hill Street, Glenrowan, VIC 3675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$257,000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27/08/2025</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Land</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0</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0</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3619</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Limited market in comparable land sales</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